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E4" w:rsidRDefault="00CE62A1" w:rsidP="00CE62A1">
      <w:pPr>
        <w:jc w:val="center"/>
        <w:rPr>
          <w:b/>
          <w:bCs/>
          <w:sz w:val="28"/>
          <w:szCs w:val="28"/>
          <w:u w:val="single"/>
        </w:rPr>
      </w:pPr>
      <w:r w:rsidRPr="00CE62A1">
        <w:rPr>
          <w:b/>
          <w:bCs/>
          <w:sz w:val="28"/>
          <w:szCs w:val="28"/>
          <w:u w:val="single"/>
        </w:rPr>
        <w:t>Retrospektív vizsgálat jogszabály:</w:t>
      </w:r>
    </w:p>
    <w:p w:rsidR="00CE62A1" w:rsidRDefault="00CE62A1" w:rsidP="00CE62A1">
      <w:pPr>
        <w:jc w:val="center"/>
        <w:rPr>
          <w:b/>
          <w:bCs/>
          <w:sz w:val="28"/>
          <w:szCs w:val="28"/>
          <w:u w:val="single"/>
        </w:rPr>
      </w:pPr>
    </w:p>
    <w:p w:rsidR="00CE62A1" w:rsidRDefault="00CE62A1" w:rsidP="00CE62A1">
      <w:pPr>
        <w:pStyle w:val="x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b/>
          <w:bCs/>
          <w:color w:val="000000"/>
          <w:sz w:val="24"/>
          <w:szCs w:val="24"/>
          <w:u w:val="single"/>
        </w:rPr>
        <w:t>Az emberen végzett orvostudományi kutatásokról szóló 23/2002. (V. 9.) EüM rendelet vonatkozó szakasza az alábbiakat rögzíti:</w:t>
      </w:r>
    </w:p>
    <w:p w:rsidR="00CE62A1" w:rsidRDefault="00CE62A1" w:rsidP="00CE62A1">
      <w:pPr>
        <w:pStyle w:val="x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b/>
          <w:bCs/>
          <w:color w:val="000000"/>
          <w:sz w:val="24"/>
          <w:szCs w:val="24"/>
        </w:rPr>
        <w:t> </w:t>
      </w:r>
    </w:p>
    <w:p w:rsidR="00CE62A1" w:rsidRDefault="00CE62A1" w:rsidP="00CE62A1">
      <w:pPr>
        <w:pStyle w:val="xbekezds"/>
        <w:ind w:firstLine="2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b/>
          <w:bCs/>
          <w:color w:val="000000"/>
          <w:sz w:val="24"/>
          <w:szCs w:val="24"/>
        </w:rPr>
        <w:t>„20/Q. §</w:t>
      </w:r>
      <w:hyperlink r:id="rId4" w:anchor="x__ftn1" w:history="1">
        <w:r>
          <w:rPr>
            <w:rStyle w:val="Hiperhivatkozs"/>
            <w:b/>
            <w:bCs/>
            <w:sz w:val="24"/>
            <w:szCs w:val="24"/>
            <w:vertAlign w:val="superscript"/>
          </w:rPr>
          <w:t>[1]</w:t>
        </w:r>
      </w:hyperlink>
      <w:r>
        <w:rPr>
          <w:rStyle w:val="contentpasted0"/>
          <w:b/>
          <w:bCs/>
          <w:color w:val="000000"/>
          <w:sz w:val="24"/>
          <w:szCs w:val="24"/>
        </w:rPr>
        <w:t xml:space="preserve"> </w:t>
      </w:r>
      <w:r>
        <w:rPr>
          <w:rStyle w:val="contentpasted0"/>
          <w:color w:val="000000"/>
          <w:sz w:val="24"/>
          <w:szCs w:val="24"/>
        </w:rPr>
        <w:t xml:space="preserve">Retrospektív vizsgálat esetében a </w:t>
      </w:r>
      <w:r>
        <w:rPr>
          <w:rStyle w:val="contentpasted0"/>
          <w:b/>
          <w:bCs/>
          <w:color w:val="000000"/>
          <w:sz w:val="24"/>
          <w:szCs w:val="24"/>
        </w:rPr>
        <w:t>235/2009. (X. 20.) Korm</w:t>
      </w:r>
      <w:r>
        <w:rPr>
          <w:rStyle w:val="contentpasted0"/>
          <w:color w:val="000000"/>
          <w:sz w:val="24"/>
          <w:szCs w:val="24"/>
        </w:rPr>
        <w:t xml:space="preserve">. rendelet 17/A. § (1) bekezdés </w:t>
      </w:r>
      <w:r>
        <w:rPr>
          <w:rStyle w:val="contentpasted0"/>
          <w:i/>
          <w:iCs/>
          <w:color w:val="000000"/>
          <w:sz w:val="24"/>
          <w:szCs w:val="24"/>
        </w:rPr>
        <w:t xml:space="preserve">c) </w:t>
      </w:r>
      <w:r>
        <w:rPr>
          <w:rStyle w:val="contentpasted0"/>
          <w:color w:val="000000"/>
          <w:sz w:val="24"/>
          <w:szCs w:val="24"/>
        </w:rPr>
        <w:t xml:space="preserve">és </w:t>
      </w:r>
      <w:r>
        <w:rPr>
          <w:rStyle w:val="contentpasted0"/>
          <w:i/>
          <w:iCs/>
          <w:color w:val="000000"/>
          <w:sz w:val="24"/>
          <w:szCs w:val="24"/>
        </w:rPr>
        <w:t xml:space="preserve">d) </w:t>
      </w:r>
      <w:r>
        <w:rPr>
          <w:rStyle w:val="contentpasted0"/>
          <w:color w:val="000000"/>
          <w:sz w:val="24"/>
          <w:szCs w:val="24"/>
        </w:rPr>
        <w:t xml:space="preserve">pontját a 20/G. § (2) bekezdésének </w:t>
      </w:r>
      <w:r>
        <w:rPr>
          <w:rStyle w:val="contentpasted0"/>
          <w:i/>
          <w:iCs/>
          <w:color w:val="000000"/>
          <w:sz w:val="24"/>
          <w:szCs w:val="24"/>
        </w:rPr>
        <w:t xml:space="preserve">b) </w:t>
      </w:r>
      <w:r>
        <w:rPr>
          <w:rStyle w:val="contentpasted0"/>
          <w:color w:val="000000"/>
          <w:sz w:val="24"/>
          <w:szCs w:val="24"/>
        </w:rPr>
        <w:t xml:space="preserve">pontját, a 20/H. §-t, a 20/I. § </w:t>
      </w:r>
      <w:r>
        <w:rPr>
          <w:rStyle w:val="contentpasted0"/>
          <w:i/>
          <w:iCs/>
          <w:color w:val="000000"/>
          <w:sz w:val="24"/>
          <w:szCs w:val="24"/>
        </w:rPr>
        <w:t xml:space="preserve">b)-d) </w:t>
      </w:r>
      <w:r>
        <w:rPr>
          <w:rStyle w:val="contentpasted0"/>
          <w:color w:val="000000"/>
          <w:sz w:val="24"/>
          <w:szCs w:val="24"/>
        </w:rPr>
        <w:t xml:space="preserve">pontját, a 20/J. § (1) bekezdésének második mondatát, (2) bekezdésének </w:t>
      </w:r>
      <w:r>
        <w:rPr>
          <w:rStyle w:val="contentpasted0"/>
          <w:i/>
          <w:iCs/>
          <w:color w:val="000000"/>
          <w:sz w:val="24"/>
          <w:szCs w:val="24"/>
        </w:rPr>
        <w:t xml:space="preserve">a)-c) </w:t>
      </w:r>
      <w:r>
        <w:rPr>
          <w:rStyle w:val="contentpasted0"/>
          <w:color w:val="000000"/>
          <w:sz w:val="24"/>
          <w:szCs w:val="24"/>
        </w:rPr>
        <w:t>pontját, továbbá (3) bekezdését nem kell alkalmazni.”</w:t>
      </w:r>
    </w:p>
    <w:p w:rsidR="00CE62A1" w:rsidRDefault="00CE62A1" w:rsidP="00CE62A1">
      <w:pPr>
        <w:pStyle w:val="xbekezds"/>
        <w:ind w:firstLine="2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 </w:t>
      </w:r>
    </w:p>
    <w:p w:rsidR="00CE62A1" w:rsidRDefault="00CE62A1" w:rsidP="00CE62A1">
      <w:pPr>
        <w:pStyle w:val="x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A hivatkozott 235/2009. (X.20.) Korm. rendelet 17/A. § (1) bekezdés c) és d) pontja értelmében a retrospektív vizsgálatok esetén nem kell a vizsgálat engedélye, illetve bejelentése iránti kérelemben bemutatni az alábbiakat:</w:t>
      </w:r>
    </w:p>
    <w:p w:rsidR="00CE62A1" w:rsidRDefault="00CE62A1" w:rsidP="00CE62A1">
      <w:pPr>
        <w:pStyle w:val="x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 </w:t>
      </w:r>
    </w:p>
    <w:p w:rsidR="00CE62A1" w:rsidRDefault="00CE62A1" w:rsidP="00CE62A1">
      <w:pPr>
        <w:pStyle w:val="xbekezds"/>
        <w:ind w:left="9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rFonts w:ascii="Symbol" w:hAnsi="Symbol" w:cs="Times New Roman"/>
          <w:color w:val="000000"/>
          <w:sz w:val="24"/>
          <w:szCs w:val="24"/>
        </w:rPr>
        <w:t>·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r>
        <w:rPr>
          <w:rStyle w:val="contentpasted0"/>
          <w:color w:val="000000"/>
          <w:sz w:val="24"/>
          <w:szCs w:val="24"/>
        </w:rPr>
        <w:t>a vizsgálati alanyok számára készített tájékoztató tervezetét,</w:t>
      </w:r>
    </w:p>
    <w:p w:rsidR="00CE62A1" w:rsidRDefault="00CE62A1" w:rsidP="00CE62A1">
      <w:pPr>
        <w:pStyle w:val="xbekezds"/>
        <w:ind w:left="9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rFonts w:ascii="Symbol" w:hAnsi="Symbol" w:cs="Times New Roman"/>
          <w:color w:val="000000"/>
          <w:sz w:val="24"/>
          <w:szCs w:val="24"/>
        </w:rPr>
        <w:t>·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</w:rPr>
        <w:t xml:space="preserve">        </w:t>
      </w:r>
      <w:r>
        <w:rPr>
          <w:rStyle w:val="contentpasted0"/>
          <w:color w:val="000000"/>
          <w:sz w:val="24"/>
          <w:szCs w:val="24"/>
        </w:rPr>
        <w:t> a vizsgálati alanyok beleegyező nyilatkozatának tervezetét</w:t>
      </w:r>
    </w:p>
    <w:p w:rsidR="00CE62A1" w:rsidRDefault="00CE62A1" w:rsidP="00CE62A1">
      <w:pPr>
        <w:pStyle w:val="x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 </w:t>
      </w:r>
    </w:p>
    <w:p w:rsidR="00CE62A1" w:rsidRDefault="00CE62A1" w:rsidP="00CE62A1">
      <w:pPr>
        <w:pStyle w:val="xbekezds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0"/>
          <w:color w:val="000000"/>
          <w:sz w:val="24"/>
          <w:szCs w:val="24"/>
        </w:rPr>
        <w:t>A fenti pontban hivatkozott többi jogszabályi hely a betegtájékoztatásra, illetve beleegyező nyilatkozatra tartalmaz rendelkezést, amelyek szintén nem alkalmazandók a retrospektív vizsgálatok esetén.</w:t>
      </w:r>
    </w:p>
    <w:p w:rsidR="00CE62A1" w:rsidRDefault="00CE62A1" w:rsidP="00CE62A1">
      <w:pPr>
        <w:pStyle w:val="xbekezds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2A1" w:rsidRDefault="00CE62A1" w:rsidP="00CE62A1">
      <w:pPr>
        <w:pStyle w:val="xbekezds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entpasted1"/>
          <w:color w:val="000000"/>
          <w:sz w:val="24"/>
          <w:szCs w:val="24"/>
        </w:rPr>
        <w:t xml:space="preserve">Az egészségügyi és a hozzájuk kapcsolódó személyes adatok kezeléséről és védelméről szóló 1997. évi XLVII. törvény 21. §-a rendelkezik a </w:t>
      </w:r>
      <w:r>
        <w:rPr>
          <w:rStyle w:val="contentpasted1"/>
          <w:b/>
          <w:bCs/>
          <w:color w:val="000000"/>
          <w:sz w:val="24"/>
          <w:szCs w:val="24"/>
          <w:u w:val="single"/>
        </w:rPr>
        <w:t>Tudományos kutatás céljából történő adatkezelésről:</w:t>
      </w:r>
    </w:p>
    <w:p w:rsidR="00CE62A1" w:rsidRDefault="00CE62A1" w:rsidP="00CE62A1">
      <w:pPr>
        <w:pStyle w:val="xbekezds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2A1" w:rsidRDefault="00CE62A1" w:rsidP="00CE62A1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"(1)</w:t>
      </w:r>
      <w:r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Tudományos kutatás céljából az intézményvezető vagy az adatvédelmi tisztviselő engedélyével a tárolt adatokba be lehet tekinteni, azonban </w:t>
      </w:r>
      <w:r>
        <w:rPr>
          <w:rFonts w:eastAsia="Times New Roman"/>
          <w:b/>
          <w:bCs/>
          <w:color w:val="000000"/>
          <w:sz w:val="24"/>
          <w:szCs w:val="24"/>
        </w:rPr>
        <w:t>tudományos közleményben nem szerepelhetnek egészségügyi és személyazonosító adatok oly módon, hogy az érintett személyazonossága megállapítható legyen. Tudományos kutatás során a tárolt adatokról nem készíthető személyazonosító adatokat is tartalmazó másolat."</w:t>
      </w:r>
    </w:p>
    <w:p w:rsidR="00CE62A1" w:rsidRPr="00CE62A1" w:rsidRDefault="00CE62A1" w:rsidP="00CE62A1">
      <w:pPr>
        <w:rPr>
          <w:sz w:val="24"/>
          <w:szCs w:val="24"/>
        </w:rPr>
      </w:pPr>
    </w:p>
    <w:p w:rsidR="00CE62A1" w:rsidRDefault="00CE62A1"/>
    <w:sectPr w:rsidR="00CE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A06E0C"/>
    <w:rsid w:val="00CE62A1"/>
    <w:rsid w:val="00D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284"/>
  <w15:chartTrackingRefBased/>
  <w15:docId w15:val="{42DD68D8-C49D-4596-9401-4849144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E62A1"/>
    <w:rPr>
      <w:color w:val="0000FF"/>
      <w:u w:val="single"/>
    </w:rPr>
  </w:style>
  <w:style w:type="paragraph" w:customStyle="1" w:styleId="xbekezds">
    <w:name w:val="x_bekezds"/>
    <w:basedOn w:val="Norml"/>
    <w:rsid w:val="00CE62A1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CE62A1"/>
  </w:style>
  <w:style w:type="character" w:customStyle="1" w:styleId="contentpasted1">
    <w:name w:val="contentpasted1"/>
    <w:basedOn w:val="Bekezdsalapbettpusa"/>
    <w:rsid w:val="00CE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tlook.office.com/mail/inbox/id/AAQkADdkMjQ1ZmNlLTQ2ZWYtNDg1NS05MGI0LTNhZjY3NTM3MWQzOQAQABZrAakMN0FunBpul5fqhwY%3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Buzagits Veronika</dc:creator>
  <cp:keywords/>
  <dc:description/>
  <cp:lastModifiedBy>Buzagits Veronika</cp:lastModifiedBy>
  <cp:revision>1</cp:revision>
  <dcterms:created xsi:type="dcterms:W3CDTF">2022-12-12T13:25:00Z</dcterms:created>
  <dcterms:modified xsi:type="dcterms:W3CDTF">2022-12-12T13:28:00Z</dcterms:modified>
</cp:coreProperties>
</file>